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line="600" w:lineRule="exact"/>
        <w:ind w:right="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wordWrap/>
        <w:spacing w:line="600" w:lineRule="exact"/>
        <w:ind w:right="0"/>
        <w:jc w:val="center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市级项目支出绩效评价报告</w:t>
      </w: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right="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960" w:firstLineChars="3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项目名称: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2023年政务信息化项目</w:t>
      </w:r>
    </w:p>
    <w:p>
      <w:pPr>
        <w:wordWrap/>
        <w:spacing w:line="600" w:lineRule="exact"/>
        <w:ind w:left="0" w:leftChars="0" w:right="0" w:firstLine="960" w:firstLineChars="3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项目主管部门:兰州市公共资源交易中心</w:t>
      </w:r>
    </w:p>
    <w:p>
      <w:pPr>
        <w:wordWrap/>
        <w:spacing w:line="600" w:lineRule="exact"/>
        <w:ind w:left="0" w:leftChars="0" w:right="0" w:firstLine="960" w:firstLineChars="3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评价实施部门:兰州市公共资源交易中心</w:t>
      </w:r>
    </w:p>
    <w:p>
      <w:pPr>
        <w:wordWrap/>
        <w:spacing w:line="600" w:lineRule="exact"/>
        <w:ind w:left="0" w:leftChars="0" w:right="0" w:firstLine="960" w:firstLineChars="3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评价机构名称:兰州市公共资源交易中心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wordWrap/>
        <w:spacing w:line="600" w:lineRule="exact"/>
        <w:ind w:right="0"/>
        <w:jc w:val="center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</w:p>
    <w:p>
      <w:pPr>
        <w:wordWrap/>
        <w:spacing w:line="600" w:lineRule="exact"/>
        <w:ind w:right="0"/>
        <w:jc w:val="both"/>
        <w:outlineLvl w:val="9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>
      <w:pPr>
        <w:wordWrap/>
        <w:spacing w:line="600" w:lineRule="exact"/>
        <w:ind w:right="0"/>
        <w:jc w:val="center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报告摘要</w:t>
      </w:r>
    </w:p>
    <w:p>
      <w:pPr>
        <w:wordWrap/>
        <w:spacing w:line="600" w:lineRule="exact"/>
        <w:ind w:left="638" w:leftChars="304" w:right="0" w:firstLine="0" w:firstLineChars="0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一、项目基本情况</w:t>
      </w: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（一）项目概况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（二）项目绩效目标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二、绩效评价工作开展情况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（一）绩效评价目的、对象和范围。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（二）绩效评价原则、评价指标体系(简要说明)、评价方法、评价标准等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（三）绩效评价工作过程。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三、综合评价情况及评价结论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四、绩效评价指标分析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五、主要经验及做法、存在的主要问题及原因分析</w:t>
      </w:r>
    </w:p>
    <w:p>
      <w:pPr>
        <w:wordWrap/>
        <w:spacing w:line="600" w:lineRule="exact"/>
        <w:ind w:left="638" w:leftChars="304" w:right="0" w:firstLine="0" w:firstLineChars="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六、有关建议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七、其他需要说明的问题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textWrapping"/>
      </w: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</w:p>
    <w:p>
      <w:pPr>
        <w:wordWrap/>
        <w:spacing w:line="600" w:lineRule="exact"/>
        <w:ind w:right="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right="0"/>
        <w:jc w:val="both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wordWrap/>
        <w:spacing w:line="600" w:lineRule="exact"/>
        <w:ind w:right="0"/>
        <w:jc w:val="both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wordWrap/>
        <w:spacing w:line="600" w:lineRule="exact"/>
        <w:ind w:right="0"/>
        <w:jc w:val="center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正文</w:t>
      </w:r>
    </w:p>
    <w:p>
      <w:pPr>
        <w:wordWrap/>
        <w:spacing w:line="600" w:lineRule="exact"/>
        <w:ind w:right="0" w:firstLine="640" w:firstLineChars="200"/>
        <w:jc w:val="both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right="0" w:firstLine="643" w:firstLineChars="200"/>
        <w:jc w:val="both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一、项目基本情况</w:t>
      </w:r>
    </w:p>
    <w:p>
      <w:pPr>
        <w:wordWrap/>
        <w:spacing w:line="600" w:lineRule="exact"/>
        <w:ind w:left="638" w:leftChars="304" w:right="0" w:firstLine="0" w:firstLineChars="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（一）项目概况</w:t>
      </w:r>
    </w:p>
    <w:p>
      <w:p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主要是围绕“放管服、营商环境、电子化政府采购、“清兰交易”品牌建设”等，本着为公共资源交易主体服务为路径，顺应“互联网+公共资源”的发展趋势，建立科学、合理、高效的“兰州市公共资源交易中心电子化政府采购系统”，进一步提升兰州市公共资源交易中心的服务能力和水平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市大数据管理局二次分配项目，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资金纳入市级预算。市中心于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2022年根据市大数据管理局《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于开展2023年政务信息化项目预算审核和计划编制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等有关工作的通知》（</w:t>
      </w:r>
      <w:r>
        <w:rPr>
          <w:rFonts w:hint="eastAsia" w:ascii="仿宋" w:hAnsi="仿宋" w:eastAsia="仿宋" w:cs="仿宋"/>
          <w:bCs/>
          <w:sz w:val="32"/>
          <w:szCs w:val="32"/>
        </w:rPr>
        <w:t>兰数发〔202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51</w:t>
      </w:r>
      <w:r>
        <w:rPr>
          <w:rFonts w:hint="eastAsia" w:ascii="仿宋" w:hAnsi="仿宋" w:eastAsia="仿宋" w:cs="仿宋"/>
          <w:bCs/>
          <w:sz w:val="32"/>
          <w:szCs w:val="32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）通知要求，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编制2023年政务信息化项目计划上报市大数据管理局，经审批于2023年根据兰州市信息化建设管理工作协调推进领导小组办公室《关于印发《2023年兰州市政务信息化项目计划》的通知》（</w:t>
      </w:r>
      <w:r>
        <w:rPr>
          <w:rFonts w:hint="eastAsia" w:ascii="仿宋" w:hAnsi="仿宋" w:eastAsia="仿宋" w:cs="仿宋"/>
          <w:bCs/>
          <w:sz w:val="32"/>
          <w:szCs w:val="32"/>
        </w:rPr>
        <w:t>兰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信建办发</w:t>
      </w:r>
      <w:r>
        <w:rPr>
          <w:rFonts w:hint="eastAsia" w:ascii="仿宋" w:hAnsi="仿宋" w:eastAsia="仿宋" w:cs="仿宋"/>
          <w:bCs/>
          <w:sz w:val="32"/>
          <w:szCs w:val="32"/>
        </w:rPr>
        <w:t>〔202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2"/>
          <w:szCs w:val="32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）确认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项目明细及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资金，由市财政局根据资金安排计划向市中心下达项目资金。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191.84万元，具体分为7个分项目，分别是：1、</w:t>
      </w:r>
      <w:r>
        <w:rPr>
          <w:rFonts w:hint="eastAsia" w:ascii="仿宋" w:hAnsi="仿宋" w:eastAsia="仿宋" w:cs="仿宋"/>
          <w:sz w:val="32"/>
          <w:szCs w:val="32"/>
        </w:rPr>
        <w:t>兰州市国土资源网上交易系统年度维护服务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2023年兰州市公共资源服务系统运维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2023年度信息化系统硬件设备驻场服务项目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18.05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专家抽取专线和远程异地评标专线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6.84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“清兰交易”系统建设项目资金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兰州市公共资源交易中心不见面开标系统项目资金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7、信息系统等级保护测评资金14.25万元。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息化项目具体实施为：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兰州市国土资源网上交易系统年度维护服务项目，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经公开招标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由中电万维信息技术有限责任公司中标，中标价为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33万元，项目当年实施完成，2023年支付资金17.1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万元，剩余资金待财政拨付后支付。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2023年兰州市公共资源服务系统运维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经公开招标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sz w:val="32"/>
          <w:szCs w:val="32"/>
        </w:rPr>
        <w:t>国泰新点软件股份有限公司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中标，中标价为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33.14万元，项目当年实施完成，2023年支付资金17.1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万元，剩余资金待财政拨付后支付。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2023年度信息化系统硬件设备驻场服务项目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经公开招标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甘肃华悦信息系统工程有限责任公司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中标，中标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价为34.95万元，项目当年实施完成，2023年支付资金18.05万元，剩余资金待财政拨付后支付。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4、专家抽取专线和远程异地评标专线资金，经公开招标由中国电信股份有限公司兰州分公司中标，中标价为13.68万元，项目当年实施完成，2023年支付资金6.84万元，剩余资金待财政拨付后支付。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“清兰交易”系统建设项目，经公开招标第一包交易共享建设由交易通信息技术有限公司中标，中标价为139.88万元；第二包交易拓展建设由国泰新点软件股份有限公司中标，中标价为177.35万元。“清兰交易”系统基本建设完成，已上线测试，正在调试完善阶段。该项目总预算为317.23万元，2023年支付交易通信息技术有限公司资金35万元，支付国泰新点软件股份有限公司25万元，合计60万元，剩余资金待财政拨付后支付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兰州市公共资源交易中心不见面开标系统项目，该项目为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2022年实施项目，经公开招标由国泰新点软件股份有限公司中标，中标价为168.5万元，项目当年实施完成，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不见面开标系统已于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2022年上线使用，2022年支付资金50万元，2023年支付资金58.5万元，剩余资金待财政拨付后支付。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7、信息系统等级保护测评资金，该项目经协商报价确认由甘肃睿讯信息安全科技有限公司实施，协商价为13.89万元，项目当年实施完成，2023年支付资金13.89万元，剩余资金0.36万元交回财政。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（二）项目绩效目标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政务信息化项目总体目标为：1、保障网上交易系统、电子开评标设施设备、专家抽取、异地评标系统正常运行；2、实现网上不见面开标，降低企业投标成本和交易中心人力、物力成本。3、建设“清兰交易”系统，持续打造“清兰交易”品牌，提高公共资源交易配置效率和效益，营造诚实守信、和谐发展的营商环境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年度目标为保障政府采购、建设工程招投标、国有建设用地使用权、采矿权等公开出让工作顺利实施，建设“清兰交易”平台、提升服务效能、优化营商环境。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3" w:firstLineChars="200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sz w:val="32"/>
          <w:szCs w:val="32"/>
        </w:rPr>
        <w:t>绩效评价工作开展情况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（一）绩效评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价目的、对象和范围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通过绩效评价，全面了解项目资金的使用、管理和项目实施情况，督促项目单位进一步规范项目资金分配、管理等制度，完善项目立项、申报、评审、验收等机制，提高财政资金使用效益。本次绩效评价的对象为兰州市公共资源交易中心，范围为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本次绩效评定遵循“客观实际，实事求是、科学合理、公平公正、公开透明”的工作原则，充分反映成效，如实反映问题，继续扎实推进财政绩效评价工作深入开展。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绩效评价方法的质量直接关系到绩效评价工作的质量，绩效评价方法的重点在于制定出一套与项目绩效目标关联度高、科学合理、可操作性强的绩效评价指标。为此，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sz w:val="32"/>
          <w:szCs w:val="32"/>
        </w:rPr>
        <w:t>充分考虑绩效评价指标与绩效目标的现实条件和可操作性，选择最能反映评价要求的绩效评价指标，并结合各项目具体情况，经反复斟酌，形成了最终的评价方法，确保了绩效评价工作的顺利开展。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在评价过程中，评价工作组结合项目的实际情况，主要采用成本效益分析法、比较法、公众评判法等。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）成本效益分析法。将一定时期内的支出与效益进行对比分析，以评价绩效目标实现程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度。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（2）比较法。通过对绩效目标与实施效果、历史与当期情况支出的比较，综合分析绩效目标实现程度。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222222"/>
          <w:kern w:val="0"/>
          <w:sz w:val="32"/>
          <w:szCs w:val="32"/>
          <w:lang w:val="en-US" w:eastAsia="zh-CN"/>
        </w:rPr>
        <w:t>（3）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公众评判法。通过询问项目实施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  <w:lang w:eastAsia="zh-CN"/>
        </w:rPr>
        <w:t>中的服务对象</w:t>
      </w:r>
      <w:r>
        <w:rPr>
          <w:rFonts w:hint="eastAsia" w:ascii="仿宋" w:hAnsi="仿宋" w:eastAsia="仿宋" w:cs="仿宋"/>
          <w:color w:val="222222"/>
          <w:kern w:val="0"/>
          <w:sz w:val="32"/>
          <w:szCs w:val="32"/>
        </w:rPr>
        <w:t>等对财政支出效果进行评判，评价绩效目标实现程度。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绩效评价工作过程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1.评价准备阶段。</w:t>
      </w:r>
      <w:r>
        <w:rPr>
          <w:rFonts w:hint="eastAsia" w:ascii="仿宋" w:hAnsi="仿宋" w:eastAsia="仿宋" w:cs="仿宋"/>
          <w:bCs/>
          <w:sz w:val="32"/>
          <w:szCs w:val="32"/>
        </w:rPr>
        <w:t>按照市财政局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《兰州市财政局关于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开展2024年度预算绩效评价工作的通知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》（兰财绩〔20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号）文件要求</w:t>
      </w:r>
      <w:r>
        <w:rPr>
          <w:rFonts w:hint="eastAsia" w:ascii="仿宋" w:hAnsi="仿宋" w:eastAsia="仿宋" w:cs="仿宋"/>
          <w:bCs/>
          <w:sz w:val="32"/>
          <w:szCs w:val="32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bCs/>
          <w:sz w:val="32"/>
          <w:szCs w:val="32"/>
        </w:rPr>
        <w:t>绩效评价工作进行部署，明确分工，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由中心负责财务的党组成员领导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县级以上领导干部和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科室（分中心）</w:t>
      </w:r>
      <w:r>
        <w:rPr>
          <w:rFonts w:hint="eastAsia" w:ascii="仿宋" w:hAnsi="仿宋" w:eastAsia="仿宋" w:cs="仿宋"/>
          <w:sz w:val="32"/>
          <w:szCs w:val="32"/>
        </w:rPr>
        <w:t>主要负责人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项目进行绩效评价工作，项目实施科室提供各类项目资料，</w:t>
      </w:r>
      <w:r>
        <w:rPr>
          <w:rFonts w:hint="eastAsia" w:ascii="仿宋" w:hAnsi="仿宋" w:eastAsia="仿宋" w:cs="仿宋"/>
          <w:bCs/>
          <w:sz w:val="32"/>
          <w:szCs w:val="32"/>
        </w:rPr>
        <w:t>迅速开展前期各项准备工作。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2.评价实施阶段。中心对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项目进行绩效评价，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首先通过查看资料了解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该项目的实施情况，包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项目立项申报，事前绩效评估，项目绩效申报，项目招标手续，合同内容，实施情况，监督管理，项目验收，资金支付等流程的手续是否完备；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然后通过现场查看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各信息系统运维项目具体实施情况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各系统建设完成、使用情况及产生效益影响情况；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最后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通过成本效益分析法、比较法、公众评判法，综合分析该项目的绩效目标实现程度。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3.报告撰写阶段。</w:t>
      </w:r>
      <w:r>
        <w:rPr>
          <w:rFonts w:hint="eastAsia" w:ascii="仿宋" w:hAnsi="仿宋" w:eastAsia="仿宋" w:cs="仿宋"/>
          <w:bCs/>
          <w:sz w:val="32"/>
          <w:szCs w:val="32"/>
        </w:rPr>
        <w:t>为确保绩效评价工作落到实处，取得成效，对开展绩效考评明确了要求，对绩效评价指标进行了解读，并对项目存在的问题进行了解答，为组织开展好绩效考评工作奠定了基础。对项目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"/>
          <w:bCs/>
          <w:sz w:val="32"/>
          <w:szCs w:val="32"/>
        </w:rPr>
        <w:t>资金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Cs/>
          <w:sz w:val="32"/>
          <w:szCs w:val="32"/>
        </w:rPr>
        <w:t>拨付情况进行整理，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对</w:t>
      </w:r>
      <w:r>
        <w:rPr>
          <w:rFonts w:hint="eastAsia" w:ascii="仿宋" w:hAnsi="仿宋" w:eastAsia="仿宋" w:cs="仿宋"/>
          <w:bCs/>
          <w:sz w:val="32"/>
          <w:szCs w:val="32"/>
        </w:rPr>
        <w:t>子项目认真梳理，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撰写</w:t>
      </w:r>
      <w:r>
        <w:rPr>
          <w:rFonts w:hint="eastAsia" w:ascii="仿宋" w:hAnsi="仿宋" w:eastAsia="仿宋" w:cs="仿宋"/>
          <w:bCs/>
          <w:sz w:val="32"/>
          <w:szCs w:val="32"/>
        </w:rPr>
        <w:t>绩效评价报告。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/>
          <w:sz w:val="32"/>
          <w:szCs w:val="32"/>
        </w:rPr>
        <w:t>综合评价情况及评价结论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经自评，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z w:val="32"/>
          <w:szCs w:val="32"/>
        </w:rPr>
        <w:t>资金能够按照国家、省、市法律法规和政策严格执行，项目实施达到了资金的使用效益，起到了良好的效果。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经</w:t>
      </w:r>
      <w:r>
        <w:rPr>
          <w:rFonts w:hint="eastAsia" w:ascii="仿宋" w:hAnsi="仿宋" w:eastAsia="仿宋" w:cs="仿宋"/>
          <w:bCs/>
          <w:sz w:val="32"/>
          <w:szCs w:val="32"/>
        </w:rPr>
        <w:t>自评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z w:val="32"/>
          <w:szCs w:val="32"/>
        </w:rPr>
        <w:t>结果可作为上级检查评价的基础资料，也可作为完善相关政策、提高预算管理水平、安</w:t>
      </w:r>
      <w:r>
        <w:rPr>
          <w:rFonts w:hint="eastAsia" w:ascii="仿宋" w:hAnsi="仿宋" w:eastAsia="仿宋" w:cs="仿宋"/>
          <w:sz w:val="32"/>
          <w:szCs w:val="32"/>
        </w:rPr>
        <w:t>排预算资金的重要依据。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四、绩效评价指标分析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（一）项目决策情况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目标明确、细化、量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化，该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bCs/>
          <w:sz w:val="32"/>
          <w:szCs w:val="32"/>
        </w:rPr>
        <w:t>符合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bCs/>
          <w:sz w:val="32"/>
          <w:szCs w:val="32"/>
        </w:rPr>
        <w:t>发展规划和工作计划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保障政府采购、建设工程招投标、国有建设用地使用权、采矿权等公开出让工作顺利实施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，有明确的管理制度保障项目的实施。</w:t>
      </w:r>
    </w:p>
    <w:p>
      <w:pPr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项目过程情况</w:t>
      </w:r>
    </w:p>
    <w:p>
      <w:pPr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从</w:t>
      </w:r>
      <w:r>
        <w:rPr>
          <w:rFonts w:hint="eastAsia" w:ascii="仿宋" w:hAnsi="仿宋" w:eastAsia="仿宋" w:cs="仿宋"/>
          <w:bCs/>
          <w:sz w:val="32"/>
          <w:szCs w:val="32"/>
        </w:rPr>
        <w:t>前期项目申报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、计划申请到拨款支付、</w:t>
      </w:r>
      <w:r>
        <w:rPr>
          <w:rFonts w:hint="eastAsia" w:ascii="仿宋" w:hAnsi="仿宋" w:eastAsia="仿宋" w:cs="仿宋"/>
          <w:bCs/>
          <w:sz w:val="32"/>
          <w:szCs w:val="32"/>
        </w:rPr>
        <w:t>组织实施均</w:t>
      </w:r>
      <w:r>
        <w:rPr>
          <w:rFonts w:hint="eastAsia" w:ascii="仿宋" w:hAnsi="仿宋" w:eastAsia="仿宋" w:cs="仿宋"/>
          <w:sz w:val="32"/>
          <w:szCs w:val="32"/>
        </w:rPr>
        <w:t>按照要求，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及时审核上报政府采购计划，认真办理审批手续，根据合同及时拨付进度款；已完成的项目及时督促验收，不断跟进支付进度；按照年初预定目标认真组织各项工作落实。</w:t>
      </w:r>
    </w:p>
    <w:p>
      <w:pPr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该项目实施过程中</w:t>
      </w:r>
      <w:r>
        <w:rPr>
          <w:rFonts w:hint="eastAsia" w:ascii="仿宋" w:hAnsi="仿宋" w:eastAsia="仿宋" w:cs="仿宋"/>
          <w:sz w:val="32"/>
          <w:szCs w:val="32"/>
        </w:rPr>
        <w:t>资金能严格按照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预算资金支出管理规定和</w:t>
      </w:r>
      <w:r>
        <w:rPr>
          <w:rFonts w:hint="eastAsia" w:ascii="仿宋" w:hAnsi="仿宋" w:eastAsia="仿宋" w:cs="仿宋"/>
          <w:sz w:val="32"/>
          <w:szCs w:val="32"/>
        </w:rPr>
        <w:t>各专项资金管理规定严格支出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。项目资金做到专款专用，没有截留、挤占、挪用现象。</w:t>
      </w:r>
    </w:p>
    <w:p>
      <w:pPr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项目产出情况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实施中，按照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招标后价格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支出各项费用，除个别项目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协商报价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后低于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外，大部分项目支出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按照预算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完成了预计计划。该项目年初预算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191.84万元，实际支出191.48万元，</w:t>
      </w:r>
      <w:r>
        <w:rPr>
          <w:rFonts w:hint="eastAsia" w:ascii="仿宋" w:hAnsi="仿宋" w:eastAsia="仿宋" w:cs="仿宋"/>
          <w:bCs/>
          <w:sz w:val="32"/>
          <w:szCs w:val="32"/>
        </w:rPr>
        <w:t>实际使用率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99.81</w:t>
      </w:r>
      <w:r>
        <w:rPr>
          <w:rFonts w:hint="eastAsia" w:ascii="仿宋" w:hAnsi="仿宋" w:eastAsia="仿宋" w:cs="仿宋"/>
          <w:bCs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，结余资金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0.36万元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上缴财政。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项目效益情况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（1）</w:t>
      </w:r>
      <w:r>
        <w:rPr>
          <w:rFonts w:hint="eastAsia" w:ascii="仿宋" w:hAnsi="仿宋" w:eastAsia="仿宋" w:cs="仿宋"/>
          <w:bCs/>
          <w:sz w:val="32"/>
          <w:szCs w:val="32"/>
        </w:rPr>
        <w:t>预期目标完成程度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/>
        <w:outlineLvl w:val="9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年政务信息化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z w:val="32"/>
          <w:szCs w:val="32"/>
        </w:rPr>
        <w:t>达到了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总体</w:t>
      </w:r>
      <w:r>
        <w:rPr>
          <w:rFonts w:hint="eastAsia" w:ascii="仿宋" w:hAnsi="仿宋" w:eastAsia="仿宋" w:cs="仿宋"/>
          <w:sz w:val="32"/>
          <w:szCs w:val="32"/>
        </w:rPr>
        <w:t>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项目完成率也达到了预期指标。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不见面开标率达到百分百，各系统故障率低于1%，市场主体满意度超过98%。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（2）对经济和社会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等领域影响</w:t>
      </w:r>
    </w:p>
    <w:p>
      <w:pPr>
        <w:numPr>
          <w:ilvl w:val="0"/>
          <w:numId w:val="0"/>
        </w:numPr>
        <w:wordWrap/>
        <w:spacing w:line="60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年政务信息化项目保障了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政府采购、建设工程招投标、国有建设用地使用权、采矿权等公开出让工作顺利实施。持续深化“清兰交易”品牌，不断优化营商环境，着力提高公共资源配置效率效益，构建起全市公共资源交易数字服务业态体系。2023年全市共完成各类公共资源交易项目1660项，交易金额120.54亿元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五、项目</w:t>
      </w:r>
      <w:r>
        <w:rPr>
          <w:rFonts w:hint="eastAsia" w:ascii="仿宋" w:hAnsi="仿宋" w:eastAsia="仿宋" w:cs="仿宋"/>
          <w:b/>
          <w:sz w:val="32"/>
          <w:szCs w:val="32"/>
        </w:rPr>
        <w:t>主要经验及做法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1、加强领导，靠实责任。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bCs/>
          <w:sz w:val="32"/>
          <w:szCs w:val="32"/>
        </w:rPr>
        <w:t>对资金绩效自评工作高度重视，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对</w:t>
      </w:r>
      <w:r>
        <w:rPr>
          <w:rFonts w:hint="eastAsia" w:ascii="仿宋" w:hAnsi="仿宋" w:eastAsia="仿宋" w:cs="仿宋"/>
          <w:bCs/>
          <w:sz w:val="32"/>
          <w:szCs w:val="32"/>
        </w:rPr>
        <w:t>具体负责的项目管理机构和人员，层层靠实责任，强化对项目的管理，确保工程质量。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健全机制，推动落实。一是加强项目攻坚工作调度，确保项目落地生根。二是认真落实日常监管工作制度，加强对重点工程管理。三是建立健全督查巡查工作机制，以推动工作落实为目标，每年开展一次以上综合督查，同时根据实际需要开展专项督查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六、</w:t>
      </w:r>
      <w:r>
        <w:rPr>
          <w:rFonts w:hint="eastAsia" w:ascii="仿宋" w:hAnsi="仿宋" w:eastAsia="仿宋" w:cs="仿宋"/>
          <w:b/>
          <w:sz w:val="32"/>
          <w:szCs w:val="32"/>
        </w:rPr>
        <w:t>存在的问题及原因分析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1、对项目开展绩效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评价</w:t>
      </w:r>
      <w:r>
        <w:rPr>
          <w:rFonts w:hint="eastAsia" w:ascii="仿宋" w:hAnsi="仿宋" w:eastAsia="仿宋" w:cs="仿宋"/>
          <w:bCs/>
          <w:sz w:val="32"/>
          <w:szCs w:val="32"/>
        </w:rPr>
        <w:t>的经验不足，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导致绩效评价不能准确完整表现被评价项目的各项</w:t>
      </w:r>
      <w:r>
        <w:rPr>
          <w:rFonts w:hint="eastAsia" w:ascii="仿宋" w:hAnsi="仿宋" w:eastAsia="仿宋" w:cs="仿宋"/>
          <w:bCs/>
          <w:sz w:val="32"/>
          <w:szCs w:val="32"/>
        </w:rPr>
        <w:t>产出和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达到的影响</w:t>
      </w:r>
      <w:r>
        <w:rPr>
          <w:rFonts w:hint="eastAsia" w:ascii="仿宋" w:hAnsi="仿宋" w:eastAsia="仿宋" w:cs="仿宋"/>
          <w:bCs/>
          <w:sz w:val="32"/>
          <w:szCs w:val="32"/>
        </w:rPr>
        <w:t>效果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，绩效评价</w:t>
      </w:r>
      <w:r>
        <w:rPr>
          <w:rFonts w:hint="eastAsia" w:ascii="仿宋" w:hAnsi="仿宋" w:eastAsia="仿宋" w:cs="仿宋"/>
          <w:bCs/>
          <w:sz w:val="32"/>
          <w:szCs w:val="32"/>
        </w:rPr>
        <w:t>质量有待提高。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2、绩效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指标设置</w:t>
      </w:r>
      <w:r>
        <w:rPr>
          <w:rFonts w:hint="eastAsia" w:ascii="仿宋" w:hAnsi="仿宋" w:eastAsia="仿宋" w:cs="仿宋"/>
          <w:bCs/>
          <w:sz w:val="32"/>
          <w:szCs w:val="32"/>
        </w:rPr>
        <w:t>与项目具体情况结合还不够紧密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部分绩效指标设置不规范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部分绩效指标不完整不能准确反映出项目的核心产出和效果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七、</w:t>
      </w:r>
      <w:r>
        <w:rPr>
          <w:rFonts w:hint="eastAsia" w:ascii="仿宋" w:hAnsi="仿宋" w:eastAsia="仿宋" w:cs="仿宋"/>
          <w:b/>
          <w:sz w:val="32"/>
          <w:szCs w:val="32"/>
        </w:rPr>
        <w:t>有关建议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bCs/>
          <w:sz w:val="32"/>
          <w:szCs w:val="32"/>
        </w:rPr>
        <w:t>学习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政府会计制度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Cs/>
          <w:sz w:val="32"/>
          <w:szCs w:val="32"/>
        </w:rPr>
        <w:t>《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项目支出绩效评价管理办法</w:t>
      </w:r>
      <w:r>
        <w:rPr>
          <w:rFonts w:hint="eastAsia" w:ascii="仿宋" w:hAnsi="仿宋" w:eastAsia="仿宋" w:cs="仿宋"/>
          <w:bCs/>
          <w:sz w:val="32"/>
          <w:szCs w:val="32"/>
        </w:rPr>
        <w:t>》等相关法规、制度，增强财务人员的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绩效管理</w:t>
      </w:r>
      <w:r>
        <w:rPr>
          <w:rFonts w:hint="eastAsia" w:ascii="仿宋" w:hAnsi="仿宋" w:eastAsia="仿宋" w:cs="仿宋"/>
          <w:bCs/>
          <w:sz w:val="32"/>
          <w:szCs w:val="32"/>
        </w:rPr>
        <w:t>意识，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做好各个项目的绩效申报、绩效监控、绩效评价工作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2、细化预算指标，提高预算科学性。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推进预算编制科学化、准确化。根据实际情况，及时找出预算实际执行情况与预算目标之间存在的差异，采取有效措施纠正偏差，提高预算执行的时效性和均衡性。</w:t>
      </w:r>
    </w:p>
    <w:p>
      <w:pPr>
        <w:wordWrap/>
        <w:spacing w:line="600" w:lineRule="exact"/>
        <w:ind w:left="0" w:leftChars="0" w:right="0" w:firstLine="645"/>
        <w:outlineLvl w:val="9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3、加强绩效评价结果运用，要将绩效评价结果作为单位预算编报、政策完善、项目管理的重要依据，以提升单位财务管理，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充分发挥财政资金效益。</w:t>
      </w:r>
    </w:p>
    <w:p>
      <w:pPr>
        <w:wordWrap/>
        <w:spacing w:line="600" w:lineRule="exact"/>
        <w:ind w:left="638" w:leftChars="304" w:right="0" w:firstLine="0" w:firstLineChars="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八、其他需要说明的问题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wordWrap/>
        <w:spacing w:line="600" w:lineRule="exact"/>
        <w:ind w:left="1918" w:leftChars="304" w:right="0" w:hanging="1280" w:hangingChars="4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ordWrap/>
        <w:spacing w:line="600" w:lineRule="exact"/>
        <w:ind w:left="1918" w:leftChars="304" w:right="0" w:hanging="1280" w:hangingChars="4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附表: 1.市级项目支出绩效评价得分表</w:t>
      </w:r>
    </w:p>
    <w:p>
      <w:pPr>
        <w:wordWrap/>
        <w:spacing w:line="600" w:lineRule="exact"/>
        <w:ind w:left="1916" w:leftChars="760" w:right="0" w:hanging="320" w:hangingChars="100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2023年政务信息化项目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问题清单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liss Light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mNTk3MmY0OTVlYTU0YTllNDkwY2UxODJkMzI2MTEifQ=="/>
  </w:docVars>
  <w:rsids>
    <w:rsidRoot w:val="00000000"/>
    <w:rsid w:val="008D138C"/>
    <w:rsid w:val="042E253E"/>
    <w:rsid w:val="178A2532"/>
    <w:rsid w:val="23A34122"/>
    <w:rsid w:val="29EB1FF4"/>
    <w:rsid w:val="2D6F4393"/>
    <w:rsid w:val="37F039D3"/>
    <w:rsid w:val="390A6214"/>
    <w:rsid w:val="4DCD4C46"/>
    <w:rsid w:val="4F714FA1"/>
    <w:rsid w:val="5F566862"/>
    <w:rsid w:val="60985F87"/>
    <w:rsid w:val="643273E0"/>
    <w:rsid w:val="66AC1B17"/>
    <w:rsid w:val="6EB5235D"/>
    <w:rsid w:val="72A526E9"/>
    <w:rsid w:val="74F71921"/>
    <w:rsid w:val="7B8E4662"/>
    <w:rsid w:val="7F15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widowControl w:val="0"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autoRedefine/>
    <w:qFormat/>
    <w:uiPriority w:val="0"/>
    <w:rPr>
      <w:i/>
    </w:rPr>
  </w:style>
  <w:style w:type="paragraph" w:customStyle="1" w:styleId="6">
    <w:name w:val="KM_Text"/>
    <w:autoRedefine/>
    <w:qFormat/>
    <w:uiPriority w:val="0"/>
    <w:pPr>
      <w:spacing w:line="284" w:lineRule="exact"/>
    </w:pPr>
    <w:rPr>
      <w:rFonts w:ascii="Bliss Light" w:hAnsi="Bliss Light" w:eastAsia="宋体" w:cs="Times New Roman"/>
      <w:sz w:val="22"/>
      <w:szCs w:val="22"/>
      <w:lang w:val="de-DE" w:eastAsia="de-DE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2024-08-07T13:45:00Z</dcterms:created>
  <dc:creator>Administrator.JX-20160403PUOU</dc:creator>
  <cp:lastModifiedBy>破晓</cp:lastModifiedBy>
  <dcterms:modified xsi:type="dcterms:W3CDTF">2024-08-12T07:33:05Z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F80AFE411A2D4045B523C3B5345F2818_12</vt:lpwstr>
  </property>
</Properties>
</file>