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A0" w:rsidRPr="00DC37A0" w:rsidRDefault="00DC37A0" w:rsidP="00DC37A0">
      <w:pPr>
        <w:jc w:val="left"/>
        <w:rPr>
          <w:rFonts w:ascii="楷体" w:eastAsia="楷体" w:hAnsi="楷体" w:cs="Arial"/>
          <w:bCs/>
          <w:color w:val="000000" w:themeColor="text1"/>
          <w:sz w:val="32"/>
          <w:szCs w:val="32"/>
          <w:shd w:val="clear" w:color="auto" w:fill="FFFFFF"/>
        </w:rPr>
      </w:pPr>
      <w:bookmarkStart w:id="0" w:name="_GoBack"/>
      <w:bookmarkEnd w:id="0"/>
      <w:r>
        <w:rPr>
          <w:rFonts w:ascii="楷体" w:eastAsia="楷体" w:hAnsi="楷体" w:cs="Arial" w:hint="eastAsia"/>
          <w:bCs/>
          <w:color w:val="000000" w:themeColor="text1"/>
          <w:sz w:val="32"/>
          <w:szCs w:val="32"/>
          <w:shd w:val="clear" w:color="auto" w:fill="FFFFFF"/>
        </w:rPr>
        <w:t>附件</w:t>
      </w:r>
      <w:r w:rsidR="001418A9">
        <w:rPr>
          <w:rFonts w:ascii="楷体" w:eastAsia="楷体" w:hAnsi="楷体" w:cs="Arial" w:hint="eastAsia"/>
          <w:bCs/>
          <w:color w:val="000000" w:themeColor="text1"/>
          <w:sz w:val="32"/>
          <w:szCs w:val="32"/>
          <w:shd w:val="clear" w:color="auto" w:fill="FFFFFF"/>
        </w:rPr>
        <w:t>2</w:t>
      </w:r>
    </w:p>
    <w:p w:rsidR="00DC37A0" w:rsidRDefault="00DC37A0">
      <w:pPr>
        <w:jc w:val="center"/>
        <w:rPr>
          <w:rFonts w:ascii="华文中宋" w:eastAsia="华文中宋" w:hAnsi="华文中宋" w:cs="Arial"/>
          <w:bCs/>
          <w:color w:val="000000" w:themeColor="text1"/>
          <w:sz w:val="36"/>
          <w:szCs w:val="36"/>
          <w:shd w:val="clear" w:color="auto" w:fill="FFFFFF"/>
        </w:rPr>
      </w:pPr>
    </w:p>
    <w:p w:rsidR="00984C98" w:rsidRDefault="001418A9">
      <w:pPr>
        <w:jc w:val="center"/>
        <w:rPr>
          <w:rFonts w:ascii="华文中宋" w:eastAsia="华文中宋" w:hAnsi="华文中宋" w:cs="Arial"/>
          <w:bCs/>
          <w:color w:val="000000" w:themeColor="text1"/>
          <w:sz w:val="36"/>
          <w:szCs w:val="36"/>
          <w:shd w:val="clear" w:color="auto" w:fill="FFFFFF"/>
        </w:rPr>
      </w:pPr>
      <w:r>
        <w:rPr>
          <w:rFonts w:ascii="华文中宋" w:eastAsia="华文中宋" w:hAnsi="华文中宋" w:cs="Arial" w:hint="eastAsia"/>
          <w:bCs/>
          <w:color w:val="000000" w:themeColor="text1"/>
          <w:sz w:val="36"/>
          <w:szCs w:val="36"/>
          <w:shd w:val="clear" w:color="auto" w:fill="FFFFFF"/>
        </w:rPr>
        <w:t>交易</w:t>
      </w:r>
      <w:r w:rsidR="00DC37A0">
        <w:rPr>
          <w:rFonts w:ascii="华文中宋" w:eastAsia="华文中宋" w:hAnsi="华文中宋" w:cs="Arial" w:hint="eastAsia"/>
          <w:bCs/>
          <w:color w:val="000000" w:themeColor="text1"/>
          <w:sz w:val="36"/>
          <w:szCs w:val="36"/>
          <w:shd w:val="clear" w:color="auto" w:fill="FFFFFF"/>
        </w:rPr>
        <w:t>项目投标保证金代收代退委托书</w:t>
      </w:r>
    </w:p>
    <w:p w:rsidR="00984C98" w:rsidRDefault="00984C98">
      <w:pPr>
        <w:jc w:val="center"/>
        <w:rPr>
          <w:rFonts w:ascii="华文中宋" w:eastAsia="华文中宋" w:hAnsi="华文中宋" w:cs="Arial"/>
          <w:b/>
          <w:bCs/>
          <w:color w:val="000000" w:themeColor="text1"/>
          <w:sz w:val="36"/>
          <w:szCs w:val="36"/>
          <w:shd w:val="clear" w:color="auto" w:fill="FFFFFF"/>
        </w:rPr>
      </w:pPr>
    </w:p>
    <w:p w:rsidR="00984C98" w:rsidRDefault="00DC37A0">
      <w:pPr>
        <w:widowControl/>
        <w:shd w:val="clear" w:color="auto" w:fill="FFFFFF"/>
        <w:spacing w:line="630" w:lineRule="atLeast"/>
        <w:jc w:val="left"/>
        <w:rPr>
          <w:rFonts w:ascii="仿宋_GB2312" w:eastAsia="仿宋_GB2312" w:hAnsi="仿宋" w:cs="Arial"/>
          <w:b/>
          <w:bCs/>
          <w:color w:val="000000" w:themeColor="text1"/>
          <w:kern w:val="0"/>
          <w:sz w:val="32"/>
          <w:szCs w:val="32"/>
          <w:u w:val="single"/>
        </w:rPr>
      </w:pPr>
      <w:r>
        <w:rPr>
          <w:rFonts w:ascii="仿宋_GB2312" w:eastAsia="仿宋_GB2312" w:hAnsi="仿宋" w:cs="Arial" w:hint="eastAsia"/>
          <w:b/>
          <w:bCs/>
          <w:color w:val="000000" w:themeColor="text1"/>
          <w:kern w:val="0"/>
          <w:sz w:val="32"/>
          <w:szCs w:val="32"/>
        </w:rPr>
        <w:t>委托人(招标人)</w:t>
      </w:r>
      <w:r>
        <w:rPr>
          <w:rFonts w:ascii="Calibri" w:eastAsia="仿宋_GB2312" w:hAnsi="Calibri" w:cs="Calibri" w:hint="eastAsia"/>
          <w:b/>
          <w:bCs/>
          <w:color w:val="000000" w:themeColor="text1"/>
          <w:kern w:val="0"/>
          <w:sz w:val="32"/>
          <w:szCs w:val="32"/>
        </w:rPr>
        <w:t> </w:t>
      </w:r>
      <w:r>
        <w:rPr>
          <w:rFonts w:ascii="仿宋_GB2312" w:eastAsia="仿宋_GB2312" w:hAnsi="仿宋" w:cs="Arial" w:hint="eastAsia"/>
          <w:b/>
          <w:bCs/>
          <w:color w:val="000000" w:themeColor="text1"/>
          <w:kern w:val="0"/>
          <w:sz w:val="32"/>
          <w:szCs w:val="32"/>
        </w:rPr>
        <w:t>:</w:t>
      </w:r>
      <w:r>
        <w:rPr>
          <w:rFonts w:ascii="仿宋_GB2312" w:eastAsia="仿宋_GB2312" w:hAnsi="仿宋" w:cs="Arial" w:hint="eastAsia"/>
          <w:b/>
          <w:bCs/>
          <w:color w:val="000000" w:themeColor="text1"/>
          <w:kern w:val="0"/>
          <w:sz w:val="32"/>
          <w:szCs w:val="32"/>
          <w:u w:val="single"/>
        </w:rPr>
        <w:t xml:space="preserve">                                              </w:t>
      </w:r>
    </w:p>
    <w:p w:rsidR="00984C98" w:rsidRDefault="00DC37A0">
      <w:pPr>
        <w:widowControl/>
        <w:shd w:val="clear" w:color="auto" w:fill="FFFFFF"/>
        <w:spacing w:line="630" w:lineRule="atLeast"/>
        <w:jc w:val="left"/>
        <w:rPr>
          <w:rFonts w:ascii="仿宋_GB2312" w:eastAsia="仿宋_GB2312" w:hAnsi="仿宋" w:cs="Arial"/>
          <w:b/>
          <w:bCs/>
          <w:color w:val="000000" w:themeColor="text1"/>
          <w:kern w:val="0"/>
          <w:sz w:val="32"/>
          <w:szCs w:val="32"/>
          <w:u w:val="single"/>
        </w:rPr>
      </w:pPr>
      <w:r>
        <w:rPr>
          <w:rFonts w:ascii="仿宋_GB2312" w:eastAsia="仿宋_GB2312" w:hAnsi="仿宋" w:cs="Arial" w:hint="eastAsia"/>
          <w:b/>
          <w:bCs/>
          <w:color w:val="000000" w:themeColor="text1"/>
          <w:kern w:val="0"/>
          <w:sz w:val="32"/>
          <w:szCs w:val="32"/>
        </w:rPr>
        <w:t>法定代表人:</w:t>
      </w:r>
      <w:r>
        <w:rPr>
          <w:rFonts w:ascii="仿宋_GB2312" w:eastAsia="仿宋_GB2312" w:hAnsi="仿宋" w:cs="Arial" w:hint="eastAsia"/>
          <w:b/>
          <w:bCs/>
          <w:color w:val="000000" w:themeColor="text1"/>
          <w:kern w:val="0"/>
          <w:sz w:val="32"/>
          <w:szCs w:val="32"/>
          <w:u w:val="single"/>
        </w:rPr>
        <w:t xml:space="preserve">                       </w:t>
      </w:r>
      <w:r>
        <w:rPr>
          <w:rFonts w:ascii="仿宋_GB2312" w:eastAsia="仿宋_GB2312" w:hAnsi="仿宋" w:cs="Arial" w:hint="eastAsia"/>
          <w:b/>
          <w:bCs/>
          <w:color w:val="000000" w:themeColor="text1"/>
          <w:kern w:val="0"/>
          <w:sz w:val="32"/>
          <w:szCs w:val="32"/>
        </w:rPr>
        <w:t xml:space="preserve">职务: </w:t>
      </w:r>
      <w:r>
        <w:rPr>
          <w:rFonts w:ascii="仿宋_GB2312" w:eastAsia="仿宋_GB2312" w:hAnsi="仿宋" w:cs="Arial" w:hint="eastAsia"/>
          <w:b/>
          <w:bCs/>
          <w:color w:val="000000" w:themeColor="text1"/>
          <w:kern w:val="0"/>
          <w:sz w:val="32"/>
          <w:szCs w:val="32"/>
          <w:u w:val="single"/>
        </w:rPr>
        <w:t xml:space="preserve">                     </w:t>
      </w:r>
    </w:p>
    <w:p w:rsidR="00601DF5" w:rsidRPr="00601DF5" w:rsidRDefault="00DC37A0">
      <w:pPr>
        <w:widowControl/>
        <w:shd w:val="clear" w:color="auto" w:fill="FFFFFF"/>
        <w:spacing w:line="630" w:lineRule="atLeast"/>
        <w:jc w:val="left"/>
        <w:rPr>
          <w:rFonts w:ascii="仿宋_GB2312" w:eastAsia="仿宋_GB2312" w:hAnsi="仿宋" w:cs="Arial" w:hint="eastAsia"/>
          <w:b/>
          <w:bCs/>
          <w:color w:val="000000" w:themeColor="text1"/>
          <w:kern w:val="0"/>
          <w:sz w:val="32"/>
          <w:szCs w:val="32"/>
          <w:u w:val="single"/>
        </w:rPr>
      </w:pPr>
      <w:r>
        <w:rPr>
          <w:rFonts w:ascii="仿宋_GB2312" w:eastAsia="仿宋_GB2312" w:hAnsi="仿宋" w:cs="Arial" w:hint="eastAsia"/>
          <w:b/>
          <w:bCs/>
          <w:color w:val="000000" w:themeColor="text1"/>
          <w:kern w:val="0"/>
          <w:sz w:val="32"/>
          <w:szCs w:val="32"/>
        </w:rPr>
        <w:t>住所地:</w:t>
      </w:r>
      <w:r>
        <w:rPr>
          <w:rFonts w:ascii="仿宋_GB2312" w:eastAsia="仿宋_GB2312" w:hAnsi="仿宋" w:cs="Arial" w:hint="eastAsia"/>
          <w:b/>
          <w:bCs/>
          <w:color w:val="000000" w:themeColor="text1"/>
          <w:kern w:val="0"/>
          <w:sz w:val="32"/>
          <w:szCs w:val="32"/>
          <w:u w:val="single"/>
        </w:rPr>
        <w:t xml:space="preserve">                                                      </w:t>
      </w:r>
      <w:r>
        <w:rPr>
          <w:rFonts w:ascii="仿宋_GB2312" w:eastAsia="仿宋_GB2312" w:hAnsi="仿宋" w:cs="Arial" w:hint="eastAsia"/>
          <w:b/>
          <w:bCs/>
          <w:color w:val="000000" w:themeColor="text1"/>
          <w:kern w:val="0"/>
          <w:sz w:val="32"/>
          <w:szCs w:val="32"/>
        </w:rPr>
        <w:br/>
      </w:r>
      <w:r w:rsidR="00601DF5">
        <w:rPr>
          <w:rFonts w:ascii="仿宋_GB2312" w:eastAsia="仿宋_GB2312" w:hAnsi="仿宋" w:cs="Arial" w:hint="eastAsia"/>
          <w:b/>
          <w:bCs/>
          <w:color w:val="000000" w:themeColor="text1"/>
          <w:kern w:val="0"/>
          <w:sz w:val="32"/>
          <w:szCs w:val="32"/>
        </w:rPr>
        <w:t>项目名称：</w:t>
      </w:r>
      <w:r w:rsidR="00601DF5">
        <w:rPr>
          <w:rFonts w:ascii="仿宋_GB2312" w:eastAsia="仿宋_GB2312" w:hAnsi="仿宋" w:cs="Arial" w:hint="eastAsia"/>
          <w:b/>
          <w:bCs/>
          <w:color w:val="000000" w:themeColor="text1"/>
          <w:kern w:val="0"/>
          <w:sz w:val="32"/>
          <w:szCs w:val="32"/>
          <w:u w:val="single"/>
        </w:rPr>
        <w:t xml:space="preserve">                                                   </w:t>
      </w:r>
    </w:p>
    <w:p w:rsidR="00984C98" w:rsidRDefault="00DC37A0">
      <w:pPr>
        <w:widowControl/>
        <w:shd w:val="clear" w:color="auto" w:fill="FFFFFF"/>
        <w:spacing w:line="630" w:lineRule="atLeast"/>
        <w:jc w:val="left"/>
        <w:rPr>
          <w:rFonts w:ascii="仿宋_GB2312" w:eastAsia="仿宋_GB2312" w:hAnsi="仿宋" w:cs="Arial"/>
          <w:b/>
          <w:bCs/>
          <w:color w:val="000000" w:themeColor="text1"/>
          <w:kern w:val="0"/>
          <w:sz w:val="32"/>
          <w:szCs w:val="32"/>
        </w:rPr>
      </w:pPr>
      <w:r>
        <w:rPr>
          <w:rFonts w:ascii="仿宋_GB2312" w:eastAsia="仿宋_GB2312" w:hAnsi="仿宋" w:cs="Arial" w:hint="eastAsia"/>
          <w:b/>
          <w:bCs/>
          <w:color w:val="000000" w:themeColor="text1"/>
          <w:kern w:val="0"/>
          <w:sz w:val="32"/>
          <w:szCs w:val="32"/>
        </w:rPr>
        <w:t>受托人:</w:t>
      </w:r>
      <w:r>
        <w:rPr>
          <w:rFonts w:ascii="仿宋_GB2312" w:eastAsia="仿宋_GB2312" w:hAnsi="仿宋" w:cs="Arial" w:hint="eastAsia"/>
          <w:b/>
          <w:bCs/>
          <w:color w:val="000000" w:themeColor="text1"/>
          <w:kern w:val="0"/>
          <w:sz w:val="32"/>
          <w:szCs w:val="32"/>
          <w:u w:val="single"/>
        </w:rPr>
        <w:t>兰州市公共资源交易中心</w:t>
      </w:r>
    </w:p>
    <w:p w:rsidR="00984C98" w:rsidRDefault="00DC37A0">
      <w:pPr>
        <w:widowControl/>
        <w:shd w:val="clear" w:color="auto" w:fill="FFFFFF"/>
        <w:spacing w:line="630" w:lineRule="atLeast"/>
        <w:rPr>
          <w:rFonts w:ascii="仿宋_GB2312" w:eastAsia="仿宋_GB2312" w:hAnsi="仿宋" w:cs="Arial"/>
          <w:b/>
          <w:bCs/>
          <w:color w:val="000000" w:themeColor="text1"/>
          <w:kern w:val="0"/>
          <w:sz w:val="32"/>
          <w:szCs w:val="32"/>
        </w:rPr>
      </w:pPr>
      <w:r>
        <w:rPr>
          <w:rFonts w:ascii="仿宋_GB2312" w:eastAsia="仿宋_GB2312" w:hAnsi="仿宋" w:cs="Arial" w:hint="eastAsia"/>
          <w:b/>
          <w:bCs/>
          <w:color w:val="000000" w:themeColor="text1"/>
          <w:kern w:val="0"/>
          <w:sz w:val="32"/>
          <w:szCs w:val="32"/>
        </w:rPr>
        <w:t>受托事项:</w:t>
      </w:r>
      <w:r>
        <w:rPr>
          <w:rFonts w:ascii="仿宋_GB2312" w:eastAsia="仿宋_GB2312" w:hAnsi="仿宋" w:cs="Arial" w:hint="eastAsia"/>
          <w:b/>
          <w:bCs/>
          <w:color w:val="000000" w:themeColor="text1"/>
          <w:kern w:val="0"/>
          <w:sz w:val="32"/>
          <w:szCs w:val="32"/>
          <w:u w:val="single"/>
        </w:rPr>
        <w:t>代收代退投标保证金</w:t>
      </w:r>
    </w:p>
    <w:p w:rsidR="00984C98" w:rsidRDefault="00984C98">
      <w:pPr>
        <w:widowControl/>
        <w:shd w:val="clear" w:color="auto" w:fill="FFFFFF"/>
        <w:spacing w:line="630" w:lineRule="atLeast"/>
        <w:rPr>
          <w:rFonts w:ascii="仿宋_GB2312" w:eastAsia="仿宋_GB2312" w:hAnsi="仿宋" w:cs="Arial"/>
          <w:b/>
          <w:bCs/>
          <w:color w:val="000000" w:themeColor="text1"/>
          <w:kern w:val="0"/>
          <w:sz w:val="32"/>
          <w:szCs w:val="32"/>
        </w:rPr>
      </w:pPr>
    </w:p>
    <w:p w:rsidR="00984C98" w:rsidRDefault="00DC37A0">
      <w:pPr>
        <w:widowControl/>
        <w:shd w:val="clear" w:color="auto" w:fill="FFFFFF"/>
        <w:spacing w:line="630" w:lineRule="atLeast"/>
        <w:ind w:firstLineChars="200" w:firstLine="640"/>
        <w:rPr>
          <w:rFonts w:ascii="黑体" w:eastAsia="黑体" w:hAnsi="黑体" w:cs="Arial"/>
          <w:bCs/>
          <w:color w:val="000000" w:themeColor="text1"/>
          <w:kern w:val="0"/>
          <w:sz w:val="32"/>
          <w:szCs w:val="32"/>
        </w:rPr>
      </w:pPr>
      <w:r>
        <w:rPr>
          <w:rFonts w:ascii="黑体" w:eastAsia="黑体" w:hAnsi="黑体" w:cs="Arial" w:hint="eastAsia"/>
          <w:bCs/>
          <w:color w:val="000000" w:themeColor="text1"/>
          <w:kern w:val="0"/>
          <w:sz w:val="32"/>
          <w:szCs w:val="32"/>
        </w:rPr>
        <w:t>一、</w:t>
      </w:r>
      <w:r>
        <w:rPr>
          <w:rFonts w:ascii="黑体" w:eastAsia="黑体" w:hAnsi="黑体" w:cs="Arial"/>
          <w:bCs/>
          <w:color w:val="000000" w:themeColor="text1"/>
          <w:kern w:val="0"/>
          <w:sz w:val="32"/>
          <w:szCs w:val="32"/>
        </w:rPr>
        <w:t>投标保证金</w:t>
      </w:r>
      <w:r w:rsidR="002A1981">
        <w:rPr>
          <w:rFonts w:ascii="黑体" w:eastAsia="黑体" w:hAnsi="黑体" w:cs="Arial" w:hint="eastAsia"/>
          <w:bCs/>
          <w:color w:val="000000" w:themeColor="text1"/>
          <w:kern w:val="0"/>
          <w:sz w:val="32"/>
          <w:szCs w:val="32"/>
        </w:rPr>
        <w:t>提交</w:t>
      </w:r>
    </w:p>
    <w:p w:rsidR="00984C98" w:rsidRDefault="00DC37A0" w:rsidP="002A1981">
      <w:pPr>
        <w:widowControl/>
        <w:shd w:val="clear" w:color="auto" w:fill="FFFFFF"/>
        <w:spacing w:line="630" w:lineRule="atLeast"/>
        <w:ind w:firstLineChars="200" w:firstLine="640"/>
        <w:rPr>
          <w:rFonts w:ascii="仿宋" w:eastAsia="仿宋" w:hAnsi="仿宋" w:cs="Arial"/>
          <w:color w:val="000000" w:themeColor="text1"/>
          <w:kern w:val="0"/>
          <w:sz w:val="32"/>
          <w:szCs w:val="32"/>
        </w:rPr>
      </w:pPr>
      <w:r>
        <w:rPr>
          <w:rFonts w:ascii="仿宋" w:eastAsia="仿宋" w:hAnsi="仿宋" w:cs="Arial"/>
          <w:color w:val="000000" w:themeColor="text1"/>
          <w:kern w:val="0"/>
          <w:sz w:val="32"/>
          <w:szCs w:val="32"/>
        </w:rPr>
        <w:t>1</w:t>
      </w:r>
      <w:r>
        <w:rPr>
          <w:rFonts w:ascii="仿宋" w:eastAsia="仿宋" w:hAnsi="仿宋" w:cs="Arial" w:hint="eastAsia"/>
          <w:color w:val="000000" w:themeColor="text1"/>
          <w:kern w:val="0"/>
          <w:sz w:val="32"/>
          <w:szCs w:val="32"/>
        </w:rPr>
        <w:t>、</w:t>
      </w:r>
      <w:r w:rsidR="002A1981">
        <w:rPr>
          <w:rFonts w:ascii="仿宋" w:eastAsia="仿宋" w:hAnsi="仿宋" w:cs="Arial"/>
          <w:color w:val="000000" w:themeColor="text1"/>
          <w:kern w:val="0"/>
          <w:sz w:val="32"/>
          <w:szCs w:val="32"/>
        </w:rPr>
        <w:t>招标人应当在招标文件中载明对投标保证金</w:t>
      </w:r>
      <w:r w:rsidR="002A1981">
        <w:rPr>
          <w:rFonts w:ascii="仿宋" w:eastAsia="仿宋" w:hAnsi="仿宋" w:cs="Arial" w:hint="eastAsia"/>
          <w:color w:val="000000" w:themeColor="text1"/>
          <w:kern w:val="0"/>
          <w:sz w:val="32"/>
          <w:szCs w:val="32"/>
        </w:rPr>
        <w:t>提交</w:t>
      </w:r>
      <w:r>
        <w:rPr>
          <w:rFonts w:ascii="仿宋" w:eastAsia="仿宋" w:hAnsi="仿宋" w:cs="Arial"/>
          <w:color w:val="000000" w:themeColor="text1"/>
          <w:kern w:val="0"/>
          <w:sz w:val="32"/>
          <w:szCs w:val="32"/>
        </w:rPr>
        <w:t>的相关要求。包括投标保证金开户银行、账号、户名、提交金额、截止时间和违约责任等内容。投标人应依据系统生成的“投标保证金打款账号”</w:t>
      </w:r>
      <w:r w:rsidR="002A1981">
        <w:rPr>
          <w:rFonts w:ascii="仿宋" w:eastAsia="仿宋" w:hAnsi="仿宋" w:cs="Arial" w:hint="eastAsia"/>
          <w:color w:val="000000" w:themeColor="text1"/>
          <w:kern w:val="0"/>
          <w:sz w:val="32"/>
          <w:szCs w:val="32"/>
        </w:rPr>
        <w:t>提交</w:t>
      </w:r>
      <w:r>
        <w:rPr>
          <w:rFonts w:ascii="仿宋" w:eastAsia="仿宋" w:hAnsi="仿宋" w:cs="Arial"/>
          <w:color w:val="000000" w:themeColor="text1"/>
          <w:kern w:val="0"/>
          <w:sz w:val="32"/>
          <w:szCs w:val="32"/>
        </w:rPr>
        <w:t>投标保证金。否则因招标文件不明确造成的投标无效的情形由招标</w:t>
      </w:r>
      <w:r>
        <w:rPr>
          <w:rFonts w:ascii="仿宋" w:eastAsia="仿宋" w:hAnsi="仿宋" w:cs="Arial" w:hint="eastAsia"/>
          <w:color w:val="000000" w:themeColor="text1"/>
          <w:kern w:val="0"/>
          <w:sz w:val="32"/>
          <w:szCs w:val="32"/>
        </w:rPr>
        <w:t>人</w:t>
      </w:r>
      <w:r>
        <w:rPr>
          <w:rFonts w:ascii="仿宋" w:eastAsia="仿宋" w:hAnsi="仿宋" w:cs="Arial"/>
          <w:color w:val="000000" w:themeColor="text1"/>
          <w:kern w:val="0"/>
          <w:sz w:val="32"/>
          <w:szCs w:val="32"/>
        </w:rPr>
        <w:t>自行承担有关责任。</w:t>
      </w:r>
    </w:p>
    <w:p w:rsidR="00984C98" w:rsidRDefault="00DC37A0">
      <w:pPr>
        <w:widowControl/>
        <w:shd w:val="clear" w:color="auto" w:fill="FFFFFF"/>
        <w:spacing w:line="630" w:lineRule="atLeast"/>
        <w:ind w:firstLineChars="200" w:firstLine="640"/>
        <w:rPr>
          <w:rFonts w:ascii="仿宋" w:eastAsia="仿宋" w:hAnsi="仿宋" w:cs="Arial"/>
          <w:color w:val="000000" w:themeColor="text1"/>
          <w:kern w:val="0"/>
          <w:sz w:val="32"/>
          <w:szCs w:val="32"/>
        </w:rPr>
      </w:pPr>
      <w:r>
        <w:rPr>
          <w:rFonts w:ascii="仿宋" w:eastAsia="仿宋" w:hAnsi="仿宋" w:cs="Arial"/>
          <w:color w:val="000000" w:themeColor="text1"/>
          <w:kern w:val="0"/>
          <w:sz w:val="32"/>
          <w:szCs w:val="32"/>
        </w:rPr>
        <w:t>2</w:t>
      </w:r>
      <w:r>
        <w:rPr>
          <w:rFonts w:ascii="仿宋" w:eastAsia="仿宋" w:hAnsi="仿宋" w:cs="Arial" w:hint="eastAsia"/>
          <w:color w:val="000000" w:themeColor="text1"/>
          <w:kern w:val="0"/>
          <w:sz w:val="32"/>
          <w:szCs w:val="32"/>
        </w:rPr>
        <w:t>、</w:t>
      </w:r>
      <w:r>
        <w:rPr>
          <w:rFonts w:ascii="仿宋" w:eastAsia="仿宋" w:hAnsi="仿宋" w:cs="Arial"/>
          <w:color w:val="000000" w:themeColor="text1"/>
          <w:kern w:val="0"/>
          <w:sz w:val="32"/>
          <w:szCs w:val="32"/>
        </w:rPr>
        <w:t>招标人应在招标文件中明确以电汇方式提交投标保证金的，投标人必须从基本账户转入且投标保证金</w:t>
      </w:r>
      <w:r w:rsidR="002A1981">
        <w:rPr>
          <w:rFonts w:ascii="仿宋" w:eastAsia="仿宋" w:hAnsi="仿宋" w:cs="Arial"/>
          <w:color w:val="000000" w:themeColor="text1"/>
          <w:kern w:val="0"/>
          <w:sz w:val="32"/>
          <w:szCs w:val="32"/>
        </w:rPr>
        <w:t>名称必须与投标人名称一致，不得以分公司、办事处或其他机构名义</w:t>
      </w:r>
      <w:r w:rsidR="002A1981">
        <w:rPr>
          <w:rFonts w:ascii="仿宋" w:eastAsia="仿宋" w:hAnsi="仿宋" w:cs="Arial" w:hint="eastAsia"/>
          <w:color w:val="000000" w:themeColor="text1"/>
          <w:kern w:val="0"/>
          <w:sz w:val="32"/>
          <w:szCs w:val="32"/>
        </w:rPr>
        <w:t>提交</w:t>
      </w:r>
      <w:r w:rsidR="002A1981">
        <w:rPr>
          <w:rFonts w:ascii="仿宋" w:eastAsia="仿宋" w:hAnsi="仿宋" w:cs="Arial"/>
          <w:color w:val="000000" w:themeColor="text1"/>
          <w:kern w:val="0"/>
          <w:sz w:val="32"/>
          <w:szCs w:val="32"/>
        </w:rPr>
        <w:t>。投标人投两个及以上标段的，应该按每个标段逐笔</w:t>
      </w:r>
      <w:r w:rsidR="002A1981">
        <w:rPr>
          <w:rFonts w:ascii="仿宋" w:eastAsia="仿宋" w:hAnsi="仿宋" w:cs="Arial" w:hint="eastAsia"/>
          <w:color w:val="000000" w:themeColor="text1"/>
          <w:kern w:val="0"/>
          <w:sz w:val="32"/>
          <w:szCs w:val="32"/>
        </w:rPr>
        <w:t>提</w:t>
      </w:r>
      <w:r>
        <w:rPr>
          <w:rFonts w:ascii="仿宋" w:eastAsia="仿宋" w:hAnsi="仿宋" w:cs="Arial"/>
          <w:color w:val="000000" w:themeColor="text1"/>
          <w:kern w:val="0"/>
          <w:sz w:val="32"/>
          <w:szCs w:val="32"/>
        </w:rPr>
        <w:t>交投标保证金。</w:t>
      </w:r>
    </w:p>
    <w:p w:rsidR="00984C98" w:rsidRDefault="00DC37A0">
      <w:pPr>
        <w:widowControl/>
        <w:shd w:val="clear" w:color="auto" w:fill="FFFFFF"/>
        <w:spacing w:line="630" w:lineRule="atLeast"/>
        <w:ind w:firstLineChars="200" w:firstLine="640"/>
        <w:rPr>
          <w:rFonts w:ascii="黑体" w:eastAsia="黑体" w:hAnsi="黑体" w:cs="Arial"/>
          <w:bCs/>
          <w:color w:val="000000" w:themeColor="text1"/>
          <w:kern w:val="0"/>
          <w:sz w:val="32"/>
          <w:szCs w:val="32"/>
        </w:rPr>
      </w:pPr>
      <w:r>
        <w:rPr>
          <w:rFonts w:ascii="Calibri" w:eastAsia="黑体" w:hAnsi="Calibri" w:cs="Calibri"/>
          <w:color w:val="000000" w:themeColor="text1"/>
          <w:kern w:val="0"/>
          <w:sz w:val="32"/>
          <w:szCs w:val="32"/>
        </w:rPr>
        <w:t> </w:t>
      </w:r>
      <w:r>
        <w:rPr>
          <w:rFonts w:ascii="黑体" w:eastAsia="黑体" w:hAnsi="黑体" w:cs="Arial"/>
          <w:bCs/>
          <w:color w:val="000000" w:themeColor="text1"/>
          <w:kern w:val="0"/>
          <w:sz w:val="32"/>
          <w:szCs w:val="32"/>
        </w:rPr>
        <w:t>二、投标保证金退付</w:t>
      </w:r>
    </w:p>
    <w:p w:rsidR="00984C98" w:rsidRDefault="00DC37A0">
      <w:pPr>
        <w:widowControl/>
        <w:shd w:val="clear" w:color="auto" w:fill="FFFFFF"/>
        <w:spacing w:line="630" w:lineRule="atLeast"/>
        <w:ind w:firstLineChars="200"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lastRenderedPageBreak/>
        <w:t>兰州市</w:t>
      </w:r>
      <w:r>
        <w:rPr>
          <w:rFonts w:ascii="仿宋" w:eastAsia="仿宋" w:hAnsi="仿宋" w:cs="Arial"/>
          <w:color w:val="000000" w:themeColor="text1"/>
          <w:kern w:val="0"/>
          <w:sz w:val="32"/>
          <w:szCs w:val="32"/>
        </w:rPr>
        <w:t>公共资源交易</w:t>
      </w:r>
      <w:r>
        <w:rPr>
          <w:rFonts w:ascii="仿宋" w:eastAsia="仿宋" w:hAnsi="仿宋" w:cs="Arial" w:hint="eastAsia"/>
          <w:color w:val="000000" w:themeColor="text1"/>
          <w:kern w:val="0"/>
          <w:sz w:val="32"/>
          <w:szCs w:val="32"/>
        </w:rPr>
        <w:t>中心</w:t>
      </w:r>
      <w:r>
        <w:rPr>
          <w:rFonts w:ascii="仿宋" w:eastAsia="仿宋" w:hAnsi="仿宋" w:cs="Arial"/>
          <w:color w:val="000000" w:themeColor="text1"/>
          <w:kern w:val="0"/>
          <w:sz w:val="32"/>
          <w:szCs w:val="32"/>
        </w:rPr>
        <w:t>根据招标人的申请按投标人提交投标保证金的帐户和开户行原路退还投标保证金。</w:t>
      </w:r>
      <w:r>
        <w:rPr>
          <w:rFonts w:ascii="仿宋_GB2312" w:eastAsia="仿宋_GB2312" w:hint="eastAsia"/>
          <w:color w:val="000000" w:themeColor="text1"/>
          <w:sz w:val="32"/>
          <w:szCs w:val="32"/>
        </w:rPr>
        <w:t>交易项目在结果公示结束后，</w:t>
      </w:r>
      <w:r>
        <w:rPr>
          <w:rFonts w:ascii="仿宋" w:eastAsia="仿宋" w:hAnsi="仿宋" w:cs="Arial"/>
          <w:color w:val="000000" w:themeColor="text1"/>
          <w:kern w:val="0"/>
          <w:sz w:val="32"/>
          <w:szCs w:val="32"/>
        </w:rPr>
        <w:t>招标人应当在规定期限内申请退还未中标人或中标人的投标保证金。</w:t>
      </w:r>
      <w:r>
        <w:rPr>
          <w:rFonts w:ascii="仿宋_GB2312" w:eastAsia="仿宋_GB2312" w:hint="eastAsia"/>
          <w:color w:val="000000" w:themeColor="text1"/>
          <w:sz w:val="32"/>
          <w:szCs w:val="32"/>
        </w:rPr>
        <w:t>项目招标人（代理机构）应及时向交易中心提出保证金退还通知，交易中心自收到通知起3个工作日内退还未中标人的保证金及银行同期存款利息；订立书面合同后，项目招标人（代理机构）应及时向交易中心提出中标人保证金退还通知，交易中心自收到通知起3个工作日内退还中标人的保证金及银行同期存款利息；</w:t>
      </w:r>
      <w:r>
        <w:rPr>
          <w:rFonts w:ascii="仿宋" w:eastAsia="仿宋" w:hAnsi="仿宋" w:cs="Arial"/>
          <w:color w:val="000000" w:themeColor="text1"/>
          <w:kern w:val="0"/>
          <w:sz w:val="32"/>
          <w:szCs w:val="32"/>
        </w:rPr>
        <w:t>若招标人未在规定期限内申请退还且未说明理由的，对招标项目中标公示发布后30日，招标人未提交退还投标保证金申请的，</w:t>
      </w:r>
      <w:r>
        <w:rPr>
          <w:rFonts w:ascii="仿宋" w:eastAsia="仿宋" w:hAnsi="仿宋" w:cs="Arial" w:hint="eastAsia"/>
          <w:color w:val="000000" w:themeColor="text1"/>
          <w:kern w:val="0"/>
          <w:sz w:val="32"/>
          <w:szCs w:val="32"/>
        </w:rPr>
        <w:t>兰州市</w:t>
      </w:r>
      <w:r>
        <w:rPr>
          <w:rFonts w:ascii="仿宋" w:eastAsia="仿宋" w:hAnsi="仿宋" w:cs="Arial"/>
          <w:color w:val="000000" w:themeColor="text1"/>
          <w:kern w:val="0"/>
          <w:sz w:val="32"/>
          <w:szCs w:val="32"/>
        </w:rPr>
        <w:t>公共资源交易</w:t>
      </w:r>
      <w:r>
        <w:rPr>
          <w:rFonts w:ascii="仿宋" w:eastAsia="仿宋" w:hAnsi="仿宋" w:cs="Arial" w:hint="eastAsia"/>
          <w:color w:val="000000" w:themeColor="text1"/>
          <w:kern w:val="0"/>
          <w:sz w:val="32"/>
          <w:szCs w:val="32"/>
        </w:rPr>
        <w:t>中心</w:t>
      </w:r>
      <w:r>
        <w:rPr>
          <w:rFonts w:ascii="仿宋" w:eastAsia="仿宋" w:hAnsi="仿宋" w:cs="Arial"/>
          <w:color w:val="000000" w:themeColor="text1"/>
          <w:kern w:val="0"/>
          <w:sz w:val="32"/>
          <w:szCs w:val="32"/>
        </w:rPr>
        <w:t>将在5个工作日内退还所有投标人的投标保证金。因此引发的全部责任和法律后果由招标人全权承担</w:t>
      </w:r>
      <w:r>
        <w:rPr>
          <w:rFonts w:ascii="仿宋" w:eastAsia="仿宋" w:hAnsi="仿宋" w:cs="Arial" w:hint="eastAsia"/>
          <w:color w:val="000000" w:themeColor="text1"/>
          <w:kern w:val="0"/>
          <w:sz w:val="32"/>
          <w:szCs w:val="32"/>
        </w:rPr>
        <w:t>；</w:t>
      </w:r>
      <w:r>
        <w:rPr>
          <w:rFonts w:ascii="仿宋_GB2312" w:eastAsia="仿宋_GB2312" w:hint="eastAsia"/>
          <w:color w:val="000000" w:themeColor="text1"/>
          <w:sz w:val="32"/>
          <w:szCs w:val="32"/>
        </w:rPr>
        <w:t>交易项目废标或流标的，项目招标人（代理机构）应及时向交易中心提出保证金退还通知，交易中心自收到通知起3个工作日内退还所有投标人的保证金及银行同期存款利息。</w:t>
      </w:r>
    </w:p>
    <w:p w:rsidR="00984C98" w:rsidRDefault="00DC37A0">
      <w:pPr>
        <w:widowControl/>
        <w:shd w:val="clear" w:color="auto" w:fill="FFFFFF"/>
        <w:spacing w:line="630" w:lineRule="atLeast"/>
        <w:ind w:firstLineChars="200" w:firstLine="640"/>
        <w:rPr>
          <w:rFonts w:ascii="黑体" w:eastAsia="黑体" w:hAnsi="黑体" w:cs="Arial"/>
          <w:color w:val="000000" w:themeColor="text1"/>
          <w:kern w:val="0"/>
          <w:sz w:val="32"/>
          <w:szCs w:val="32"/>
        </w:rPr>
      </w:pPr>
      <w:r>
        <w:rPr>
          <w:rFonts w:ascii="黑体" w:eastAsia="黑体" w:hAnsi="黑体" w:cs="Arial"/>
          <w:bCs/>
          <w:color w:val="000000" w:themeColor="text1"/>
          <w:kern w:val="0"/>
          <w:sz w:val="32"/>
          <w:szCs w:val="32"/>
        </w:rPr>
        <w:t>四、法律法规对投标保证金有规定的从其规定。</w:t>
      </w:r>
    </w:p>
    <w:sectPr w:rsidR="00984C98" w:rsidSect="00984C9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434" w:rsidRDefault="00770434" w:rsidP="001418A9">
      <w:r>
        <w:separator/>
      </w:r>
    </w:p>
  </w:endnote>
  <w:endnote w:type="continuationSeparator" w:id="0">
    <w:p w:rsidR="00770434" w:rsidRDefault="00770434" w:rsidP="001418A9">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434" w:rsidRDefault="00770434" w:rsidP="001418A9">
      <w:r>
        <w:separator/>
      </w:r>
    </w:p>
  </w:footnote>
  <w:footnote w:type="continuationSeparator" w:id="0">
    <w:p w:rsidR="00770434" w:rsidRDefault="00770434" w:rsidP="001418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7D8"/>
    <w:rsid w:val="00023E49"/>
    <w:rsid w:val="000263DF"/>
    <w:rsid w:val="0005034E"/>
    <w:rsid w:val="000907F6"/>
    <w:rsid w:val="0012756A"/>
    <w:rsid w:val="001418A9"/>
    <w:rsid w:val="00186907"/>
    <w:rsid w:val="001B55D7"/>
    <w:rsid w:val="0021168C"/>
    <w:rsid w:val="00267CA1"/>
    <w:rsid w:val="00293848"/>
    <w:rsid w:val="002A1981"/>
    <w:rsid w:val="002A577D"/>
    <w:rsid w:val="002D2726"/>
    <w:rsid w:val="003927D8"/>
    <w:rsid w:val="00400ED5"/>
    <w:rsid w:val="005444EC"/>
    <w:rsid w:val="00552A36"/>
    <w:rsid w:val="005872DB"/>
    <w:rsid w:val="00601DF5"/>
    <w:rsid w:val="006361AD"/>
    <w:rsid w:val="0066049C"/>
    <w:rsid w:val="006A713D"/>
    <w:rsid w:val="007515B2"/>
    <w:rsid w:val="00770434"/>
    <w:rsid w:val="007A2371"/>
    <w:rsid w:val="00876E21"/>
    <w:rsid w:val="008919B8"/>
    <w:rsid w:val="008E5772"/>
    <w:rsid w:val="009119E5"/>
    <w:rsid w:val="00915FCE"/>
    <w:rsid w:val="009400C0"/>
    <w:rsid w:val="00967BDE"/>
    <w:rsid w:val="00984C98"/>
    <w:rsid w:val="009F449D"/>
    <w:rsid w:val="00A6511E"/>
    <w:rsid w:val="00A816AF"/>
    <w:rsid w:val="00AD2CEC"/>
    <w:rsid w:val="00B61585"/>
    <w:rsid w:val="00C0183E"/>
    <w:rsid w:val="00C12856"/>
    <w:rsid w:val="00C13AE8"/>
    <w:rsid w:val="00C60130"/>
    <w:rsid w:val="00CC5579"/>
    <w:rsid w:val="00D36DBD"/>
    <w:rsid w:val="00D76319"/>
    <w:rsid w:val="00D81399"/>
    <w:rsid w:val="00DC37A0"/>
    <w:rsid w:val="00EF618F"/>
    <w:rsid w:val="00FB0238"/>
    <w:rsid w:val="00FB727D"/>
    <w:rsid w:val="0E7B562F"/>
    <w:rsid w:val="1A7D75FA"/>
    <w:rsid w:val="22AF0167"/>
    <w:rsid w:val="72C014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C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84C98"/>
    <w:rPr>
      <w:sz w:val="18"/>
      <w:szCs w:val="18"/>
    </w:rPr>
  </w:style>
  <w:style w:type="paragraph" w:styleId="a4">
    <w:name w:val="footer"/>
    <w:basedOn w:val="a"/>
    <w:link w:val="Char0"/>
    <w:uiPriority w:val="99"/>
    <w:unhideWhenUsed/>
    <w:qFormat/>
    <w:rsid w:val="00984C9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84C98"/>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984C98"/>
    <w:rPr>
      <w:sz w:val="18"/>
      <w:szCs w:val="18"/>
    </w:rPr>
  </w:style>
  <w:style w:type="character" w:customStyle="1" w:styleId="Char1">
    <w:name w:val="页眉 Char"/>
    <w:basedOn w:val="a0"/>
    <w:link w:val="a5"/>
    <w:uiPriority w:val="99"/>
    <w:qFormat/>
    <w:rsid w:val="00984C98"/>
    <w:rPr>
      <w:sz w:val="18"/>
      <w:szCs w:val="18"/>
    </w:rPr>
  </w:style>
  <w:style w:type="character" w:customStyle="1" w:styleId="Char0">
    <w:name w:val="页脚 Char"/>
    <w:basedOn w:val="a0"/>
    <w:link w:val="a4"/>
    <w:uiPriority w:val="99"/>
    <w:qFormat/>
    <w:rsid w:val="00984C9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E7662</dc:creator>
  <cp:lastModifiedBy>Administrator</cp:lastModifiedBy>
  <cp:revision>29</cp:revision>
  <cp:lastPrinted>2019-12-23T07:50:00Z</cp:lastPrinted>
  <dcterms:created xsi:type="dcterms:W3CDTF">2019-12-19T02:51:00Z</dcterms:created>
  <dcterms:modified xsi:type="dcterms:W3CDTF">2020-01-02T08:53:00Z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